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The Muslim League: Origin, Development, Role in India's Freedom Struggle and Legacy of Muhammad Ali Jinnah</w:t>
      </w:r>
    </w:p>
    <w:p>
      <w:pPr>
        <w:spacing w:after="200"/>
      </w:pPr>
      <w:r>
        <w:rPr>
          <w:rFonts w:ascii="Times New Roman" w:hAnsi="Times New Roman"/>
          <w:sz w:val="24"/>
        </w:rPr>
        <w:t>The All-India Muslim League, founded on December 30, 1906, at Dacca, marked a significant development in Indian politics. Emerging out of a meeting convened by the Nawab of Dhaka, Khwaja Salimullah, the League was established to protect the interests of Muslims in a colonial state where the Indian National Congress was increasingly perceived as a Hindu-dominated organization. The League's founding leaders included Aga Khan III, Nawab Mohsin-ul-Mulk, and Nawab Waqar-ul-Mulk. Its formation was catalyzed by the partition of Bengal in 1905, which was initially welcomed by Muslims but opposed by the Congress.</w:t>
      </w:r>
    </w:p>
    <w:p>
      <w:pPr>
        <w:spacing w:after="200"/>
      </w:pPr>
      <w:r>
        <w:rPr>
          <w:rFonts w:ascii="Times New Roman" w:hAnsi="Times New Roman"/>
          <w:sz w:val="24"/>
        </w:rPr>
        <w:t>In its early years, the Muslim League was loyal to the British government. However, the signing of the Lucknow Pact in 1916 marked a turning point. The pact, an agreement between the Congress and the Muslim League, represented a rare moment of Hindu-Muslim cooperation and advocated for joint constitutional reforms. It acknowledged separate electorates for Muslims, a demand that the League had consistently made. This cooperation briefly aligned the goals of the League with the broader Indian nationalist movement.</w:t>
      </w:r>
    </w:p>
    <w:p>
      <w:pPr>
        <w:spacing w:after="200"/>
      </w:pPr>
      <w:r>
        <w:rPr>
          <w:rFonts w:ascii="Times New Roman" w:hAnsi="Times New Roman"/>
          <w:sz w:val="24"/>
        </w:rPr>
        <w:t>The 1920s and 1930s, however, saw growing communal tensions and political divergences. The Khilafat Movement (1919–1924), supported by the Congress under Gandhi’s leadership, saw temporary unity between the two communities, but the end of the Caliphate and subsequent communal riots weakened this bond. The Nehru Report of 1928, which proposed a secular constitution, was rejected by the League, especially under Jinnah, for not adequately safeguarding Muslim political rights. Jinnah proposed his famous Fourteen Points in 1929, which outlined Muslim demands, including separate electorates, religious freedom, and protection of Muslim culture and education.</w:t>
      </w:r>
    </w:p>
    <w:p>
      <w:pPr>
        <w:spacing w:after="200"/>
      </w:pPr>
      <w:r>
        <w:rPr>
          <w:rFonts w:ascii="Times New Roman" w:hAnsi="Times New Roman"/>
          <w:sz w:val="24"/>
        </w:rPr>
        <w:t>The Government of India Act, 1935, which introduced provincial autonomy, provided the context for the 1937 elections. The Muslim League performed poorly, securing only 109 of 482 Muslim seats and failing to form governments in most provinces. The Congress’s refusal to form coalition governments with the League in provinces where both had substantial seats, particularly in the United Provinces, further alienated Muslim leaders. Jinnah described the Congress rule as a 'Hindu Raj', deepening the communal divide.</w:t>
      </w:r>
    </w:p>
    <w:p>
      <w:pPr>
        <w:spacing w:after="200"/>
      </w:pPr>
      <w:r>
        <w:rPr>
          <w:rFonts w:ascii="Times New Roman" w:hAnsi="Times New Roman"/>
          <w:sz w:val="24"/>
        </w:rPr>
        <w:t>By the late 1930s, Jinnah emerged as the undisputed leader of the Muslim League. In 1940, at its Lahore session, the League passed the historic Lahore Resolution, later known as the Pakistan Resolution, demanding 'independent states' for Muslims in the north-western and eastern zones of India. This marked a clear shift from minority rights within a united India to a demand for a separate Muslim homeland. This resolution was based on the Two-Nation Theory, which argued that Hindus and Muslims were two distinct nations, with their own customs, religion, and traditions, and thus deserved separate political arrangements.</w:t>
      </w:r>
    </w:p>
    <w:p>
      <w:pPr>
        <w:spacing w:after="200"/>
      </w:pPr>
      <w:r>
        <w:rPr>
          <w:rFonts w:ascii="Times New Roman" w:hAnsi="Times New Roman"/>
          <w:sz w:val="24"/>
        </w:rPr>
        <w:t>The 1940s were critical for the League. It expanded its organizational base and gained mass support. During the 1945–46 elections, the Muslim League won 87% of the Muslim vote, securing all 30 Muslim seats in the Central Legislative Assembly and forming ministries in Bengal and Sind. This success strengthened its claim as the sole representative of Indian Muslims. The Cabinet Mission Plan of 1946 attempted to avoid partition by proposing a federal structure with groupings of provinces. While Congress reluctantly agreed, the League initially accepted but then rejected the plan, opting for a more assertive stance.</w:t>
      </w:r>
    </w:p>
    <w:p>
      <w:pPr>
        <w:spacing w:after="200"/>
      </w:pPr>
      <w:r>
        <w:rPr>
          <w:rFonts w:ascii="Times New Roman" w:hAnsi="Times New Roman"/>
          <w:sz w:val="24"/>
        </w:rPr>
        <w:t>On August 16, 1946, the Muslim League launched Direct Action Day to press its demand for Pakistan. The day resulted in widespread communal riots, particularly in Calcutta (now Kolkata), leading to thousands of deaths. This event deepened communal animosity and made the partition of India increasingly likely. Despite the horrific violence, the League under Jinnah did not back down from its demand. Negotiations with the British and Congress ultimately led to the decision to partition India in 1947.</w:t>
      </w:r>
    </w:p>
    <w:p>
      <w:pPr>
        <w:spacing w:after="200"/>
      </w:pPr>
      <w:r>
        <w:rPr>
          <w:rFonts w:ascii="Times New Roman" w:hAnsi="Times New Roman"/>
          <w:sz w:val="24"/>
        </w:rPr>
        <w:t>Muhammad Ali Jinnah, once an ambassador of Hindu-Muslim unity, became the central figure in the League's transformation. His political journey from a secular constitutionalist in the early 20th century to the chief architect of Pakistan reflects the changing political dynamics of colonial India. Jinnah's rhetorical and strategic brilliance allowed the League to consolidate Muslim opinion under a singular vision. His legacy is debated: in Pakistan, he is the revered Quaid-e-Azam; in India, he remains a controversial figure.</w:t>
      </w:r>
    </w:p>
    <w:p>
      <w:pPr>
        <w:spacing w:after="200"/>
      </w:pPr>
      <w:r>
        <w:rPr>
          <w:rFonts w:ascii="Times New Roman" w:hAnsi="Times New Roman"/>
          <w:sz w:val="24"/>
        </w:rPr>
        <w:t>The Muslim Question in British India was more than a communal issue; it reflected anxieties over political representation, identity, and cultural preservation. The League responded by seeking a separate nation where Muslims could exercise sovereignty without fear of marginalization. As historians like Ayesha Jalal in 'The Sole Spokesman' argue, Jinnah may have initially used the Pakistan demand as a bargaining chip, but the momentum of events turned it into a non-negotiable demand. Ian Talbot and Barbara Metcalf have also explored how the League’s evolution reflected broader changes in Indian society and politics.</w:t>
      </w:r>
    </w:p>
    <w:p>
      <w:pPr>
        <w:spacing w:after="200"/>
      </w:pPr>
      <w:r>
        <w:rPr>
          <w:rFonts w:ascii="Times New Roman" w:hAnsi="Times New Roman"/>
          <w:sz w:val="24"/>
        </w:rPr>
        <w:t>In conclusion, the Muslim League’s trajectory—from a protective political body to the driving force behind Pakistan—mirrors the complexities of Indian nationalism. Its strategies, leadership, and the ideological pivot it took under Jinnah significantly shaped the subcontinent’s destiny. Understanding the League’s role offers critical insights into the nature of communal politics, identity formation, and the eventual partition of India.</w:t>
      </w:r>
    </w:p>
    <w:p>
      <w:pPr>
        <w:spacing w:after="200"/>
      </w:pPr>
      <w:r>
        <w:rPr>
          <w:rFonts w:ascii="Times New Roman" w:hAnsi="Times New Roman"/>
          <w:sz w:val="24"/>
        </w:rPr>
        <w:t>References:</w:t>
      </w:r>
    </w:p>
    <w:p>
      <w:pPr>
        <w:spacing w:after="200"/>
      </w:pPr>
      <w:r>
        <w:rPr>
          <w:rFonts w:ascii="Times New Roman" w:hAnsi="Times New Roman"/>
          <w:sz w:val="24"/>
        </w:rPr>
        <w:t>1. Jalal, Ayesha. *The Sole Spokesman: Jinnah, the Muslim League and the Demand for Pakistan*. Cambridge University Press, 1985.</w:t>
      </w:r>
    </w:p>
    <w:p>
      <w:pPr>
        <w:spacing w:after="200"/>
      </w:pPr>
      <w:r>
        <w:rPr>
          <w:rFonts w:ascii="Times New Roman" w:hAnsi="Times New Roman"/>
          <w:sz w:val="24"/>
        </w:rPr>
        <w:t>2. Talbot, Ian. *Pakistan: A Modern History*. Hurst, 2009.</w:t>
      </w:r>
    </w:p>
    <w:p>
      <w:pPr>
        <w:spacing w:after="200"/>
      </w:pPr>
      <w:r>
        <w:rPr>
          <w:rFonts w:ascii="Times New Roman" w:hAnsi="Times New Roman"/>
          <w:sz w:val="24"/>
        </w:rPr>
        <w:t>3. Metcalf, Barbara D. &amp; Metcalf, Thomas R. *A Concise History of Modern India*. Cambridge University Press, 2006.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